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仿宋_GB2312"/>
          <w:kern w:val="0"/>
          <w:sz w:val="32"/>
          <w:szCs w:val="32"/>
        </w:rPr>
        <w:t xml:space="preserve">附件: </w:t>
      </w:r>
      <w:r>
        <w:rPr>
          <w:rFonts w:hint="eastAsia" w:ascii="仿宋" w:hAnsi="仿宋" w:eastAsia="仿宋" w:cs="仿宋"/>
          <w:kern w:val="0"/>
          <w:sz w:val="32"/>
          <w:szCs w:val="32"/>
        </w:rPr>
        <w:t>1.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滕州市市场监督管理局</w:t>
      </w:r>
      <w:r>
        <w:rPr>
          <w:rFonts w:ascii="仿宋_GB2312" w:eastAsia="仿宋_GB2312" w:cs="仿宋_GB2312"/>
          <w:kern w:val="0"/>
          <w:sz w:val="32"/>
          <w:szCs w:val="32"/>
        </w:rPr>
        <w:t>全国文明城市创建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工作网格</w:t>
      </w:r>
    </w:p>
    <w:p>
      <w:pPr>
        <w:spacing w:line="600" w:lineRule="exact"/>
        <w:ind w:firstLine="1280" w:firstLineChars="400"/>
        <w:rPr>
          <w:rFonts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eastAsia="仿宋_GB2312" w:cs="仿宋_GB2312"/>
          <w:kern w:val="0"/>
          <w:sz w:val="32"/>
          <w:szCs w:val="32"/>
        </w:rPr>
        <w:t>化帮包分工表</w:t>
      </w:r>
    </w:p>
    <w:p>
      <w:pPr>
        <w:spacing w:line="600" w:lineRule="exact"/>
        <w:ind w:firstLine="960" w:firstLineChars="300"/>
        <w:rPr>
          <w:rFonts w:ascii="仿宋_GB2312" w:eastAsia="仿宋_GB2312" w:cs="仿宋_GB2312"/>
          <w:w w:val="95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</w:t>
      </w:r>
      <w:r>
        <w:rPr>
          <w:rFonts w:hint="eastAsia" w:ascii="仿宋_GB2312" w:eastAsia="仿宋_GB2312" w:cs="仿宋_GB2312"/>
          <w:w w:val="95"/>
          <w:kern w:val="0"/>
          <w:sz w:val="32"/>
          <w:szCs w:val="32"/>
        </w:rPr>
        <w:t>滕州市</w:t>
      </w:r>
      <w:r>
        <w:rPr>
          <w:rFonts w:hint="eastAsia" w:ascii="仿宋" w:hAnsi="仿宋" w:eastAsia="仿宋" w:cs="仿宋"/>
          <w:w w:val="95"/>
          <w:kern w:val="0"/>
          <w:sz w:val="32"/>
          <w:szCs w:val="32"/>
        </w:rPr>
        <w:t>2022</w:t>
      </w:r>
      <w:r>
        <w:rPr>
          <w:rFonts w:hint="eastAsia" w:ascii="仿宋_GB2312" w:eastAsia="仿宋_GB2312" w:cs="仿宋_GB2312"/>
          <w:w w:val="95"/>
          <w:kern w:val="0"/>
          <w:sz w:val="32"/>
          <w:szCs w:val="32"/>
        </w:rPr>
        <w:t>年度全国文明城市创建实地考察责任分工</w:t>
      </w:r>
    </w:p>
    <w:p>
      <w:pPr>
        <w:spacing w:line="600" w:lineRule="exact"/>
        <w:rPr>
          <w:rFonts w:ascii="仿宋_GB2312" w:eastAsia="仿宋_GB2312" w:cs="仿宋_GB2312"/>
          <w:kern w:val="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1681"/>
          <w:tab w:val="center" w:pos="4214"/>
        </w:tabs>
        <w:snapToGrid w:val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附件1：</w:t>
      </w:r>
    </w:p>
    <w:p>
      <w:pPr>
        <w:autoSpaceDE w:val="0"/>
        <w:autoSpaceDN w:val="0"/>
        <w:adjustRightInd w:val="0"/>
        <w:spacing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滕州市市场监督管理局全国文明城市创建工作网格化帮包分工表</w:t>
      </w:r>
    </w:p>
    <w:tbl>
      <w:tblPr>
        <w:tblStyle w:val="10"/>
        <w:tblpPr w:leftFromText="180" w:rightFromText="180" w:vertAnchor="text" w:horzAnchor="page" w:tblpXSpec="center" w:tblpY="191"/>
        <w:tblOverlap w:val="never"/>
        <w:tblW w:w="138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1644"/>
        <w:gridCol w:w="1566"/>
        <w:gridCol w:w="2300"/>
        <w:gridCol w:w="2984"/>
        <w:gridCol w:w="39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帮包区域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帮包领导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协助领导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网格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责任人</w:t>
            </w:r>
          </w:p>
        </w:tc>
        <w:tc>
          <w:tcPr>
            <w:tcW w:w="3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帮包科、室、队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第一区域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厉  强13863266377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——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滨湖所辖区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刘  军15906370866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机关服务中心、车辆管理办公室、工会办公室、老干部科、信访办公室、个体经济发展促进科、个体私营企业党建办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大坞所辖区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王浩永13963270008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景区所辖区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杨  涛18263282656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第二区域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廉士柱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15266166599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刘克华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13606329976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步行街所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张青山13806377613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产品质量监管科、质量发展科、标准化科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</w:rPr>
              <w:t>、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</w:rPr>
              <w:t>综合考核办公室、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计量科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界河所辖区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闫  飞13676329756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第三区域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马全运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13869490496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——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善南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杨正1380632078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9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餐饮食品安全监管科、药品和化妆品监管科、医疗器械监管科、财务科、审计科、车辆管理所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木石所辖区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王文静18563221086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羊庄所辖区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夏学勤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13562213646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eastAsia="仿宋_GB2312"/>
                <w:color w:val="000000" w:themeColor="text1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第四区域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战勇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13806377816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刘庆旭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18763226556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龙泉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刘峰13563229896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</w:rPr>
              <w:t>食品生产安全监管科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、食</w:t>
            </w:r>
            <w:r>
              <w:rPr>
                <w:rFonts w:hint="eastAsia" w:eastAsia="仿宋_GB2312"/>
                <w:color w:val="000000" w:themeColor="text1"/>
                <w:kern w:val="0"/>
                <w:sz w:val="24"/>
                <w:lang w:val="zh-CN"/>
              </w:rPr>
              <w:t>品安全协调科、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知识产权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促进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科、知识产权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保护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认证认可科、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党建办公室、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价格监督检查和反不正当竞争科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洪绪所辖区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潘兴洋13561150999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4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南沙河所辖区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冯振勇13563253565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41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东沙河所辖区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姚焕源18506327369</w:t>
            </w:r>
          </w:p>
        </w:tc>
        <w:tc>
          <w:tcPr>
            <w:tcW w:w="392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FF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第五区域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颜道立  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13863200506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潘玉珍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13963231515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荆河所辖区（不含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鲁华农产品物流中心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周广彬13306376315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特种设备安全监察科、安全生产监管科、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网络交易管理科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消费者权益保护科、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12315服务中心、法规科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西岗所辖区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张  军13963220988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鲍沟所辖区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张  博15763250699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张汪所辖区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魏正东17863283399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级索所辖区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毛  伟15063260788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姜屯所辖区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孟凡龙13306376135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  <w:lang w:val="zh-CN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六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孙  杰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13906325576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李  伟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13863263506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北辛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张凯13563269536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注册指导科、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信用监管科、妇联办公室、统战科、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广告科、</w:t>
            </w: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生产资料管理所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、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食品流通安全监管科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楷体_GB2312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杏花村所辖区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秦健18863209666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 w:cs="楷体_GB2312"/>
                <w:color w:val="000000"/>
                <w:sz w:val="32"/>
                <w:szCs w:val="32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  <w:t>龙阳</w:t>
            </w: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贾俊峰13963284399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七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>孙彦飞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sz w:val="24"/>
              </w:rPr>
              <w:t xml:space="preserve">13969419996  </w:t>
            </w:r>
          </w:p>
        </w:tc>
        <w:tc>
          <w:tcPr>
            <w:tcW w:w="15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 xml:space="preserve">—— 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  <w:shd w:val="clear" w:color="auto" w:fill="FFFFFF" w:themeFill="background1"/>
              </w:rPr>
              <w:t>鲁华农产品物流中心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周广彬13306376315</w:t>
            </w:r>
          </w:p>
        </w:tc>
        <w:tc>
          <w:tcPr>
            <w:tcW w:w="39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监察室、综合行政执法大队、直属队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柴胡店所辖区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鲁  森13562473096</w:t>
            </w:r>
          </w:p>
        </w:tc>
        <w:tc>
          <w:tcPr>
            <w:tcW w:w="3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官桥所辖区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颜景瑜13906379611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5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东郭所辖区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孟卫兵13863256188</w:t>
            </w:r>
          </w:p>
        </w:tc>
        <w:tc>
          <w:tcPr>
            <w:tcW w:w="3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第</w:t>
            </w:r>
            <w:r>
              <w:rPr>
                <w:rFonts w:hint="eastAsia" w:eastAsia="仿宋_GB2312"/>
                <w:kern w:val="0"/>
                <w:sz w:val="24"/>
              </w:rPr>
              <w:t>八</w:t>
            </w:r>
            <w:r>
              <w:rPr>
                <w:rFonts w:eastAsia="仿宋_GB2312"/>
                <w:kern w:val="0"/>
                <w:sz w:val="24"/>
              </w:rPr>
              <w:t>区域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史德庆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13793701288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</w:rPr>
              <w:t>——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市创城网格化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帮包第21网格</w:t>
            </w:r>
          </w:p>
        </w:tc>
        <w:tc>
          <w:tcPr>
            <w:tcW w:w="2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sz w:val="24"/>
              </w:rPr>
              <w:t>张  凯</w:t>
            </w:r>
            <w:r>
              <w:rPr>
                <w:rFonts w:ascii="仿宋_GB2312" w:hAnsi="宋体" w:eastAsia="仿宋_GB2312" w:cs="仿宋_GB2312"/>
                <w:color w:val="000000" w:themeColor="text1"/>
                <w:sz w:val="24"/>
              </w:rPr>
              <w:t>13563269536</w:t>
            </w:r>
          </w:p>
        </w:tc>
        <w:tc>
          <w:tcPr>
            <w:tcW w:w="3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 w:themeColor="text1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 w:themeColor="text1"/>
                <w:kern w:val="0"/>
                <w:sz w:val="24"/>
              </w:rPr>
              <w:t>综合检验检测中心</w:t>
            </w:r>
          </w:p>
        </w:tc>
      </w:tr>
    </w:tbl>
    <w:p/>
    <w:p>
      <w:pPr>
        <w:pStyle w:val="5"/>
        <w:rPr>
          <w:rFonts w:hint="default"/>
        </w:rPr>
        <w:sectPr>
          <w:footerReference r:id="rId4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1681"/>
          <w:tab w:val="center" w:pos="4214"/>
        </w:tabs>
        <w:snapToGrid w:val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附件2</w:t>
      </w:r>
    </w:p>
    <w:p>
      <w:pPr>
        <w:adjustRightInd w:val="0"/>
        <w:snapToGrid w:val="0"/>
        <w:spacing w:line="540" w:lineRule="exact"/>
        <w:jc w:val="distribute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adjustRightInd w:val="0"/>
        <w:snapToGrid w:val="0"/>
        <w:spacing w:line="540" w:lineRule="exact"/>
        <w:jc w:val="distribute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adjustRightInd w:val="0"/>
        <w:snapToGrid w:val="0"/>
        <w:spacing w:line="920" w:lineRule="exact"/>
        <w:jc w:val="center"/>
        <w:rPr>
          <w:rFonts w:ascii="方正小标宋简体" w:eastAsia="方正小标宋简体" w:cs="方正小标宋简体"/>
          <w:color w:val="000000"/>
          <w:spacing w:val="-17"/>
          <w:kern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滕州市</w:t>
      </w:r>
      <w:r>
        <w:rPr>
          <w:rFonts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2年度</w:t>
      </w:r>
      <w:r>
        <w:rPr>
          <w:rFonts w:hint="eastAsia" w:ascii="方正小标宋简体" w:eastAsia="方正小标宋简体" w:cs="方正小标宋简体"/>
          <w:color w:val="000000"/>
          <w:spacing w:val="-17"/>
          <w:kern w:val="0"/>
          <w:sz w:val="48"/>
          <w:szCs w:val="48"/>
        </w:rPr>
        <w:t>创建全国文明城市</w:t>
      </w:r>
    </w:p>
    <w:p>
      <w:pPr>
        <w:adjustRightInd w:val="0"/>
        <w:snapToGrid w:val="0"/>
        <w:spacing w:line="920" w:lineRule="exact"/>
        <w:jc w:val="center"/>
        <w:rPr>
          <w:rFonts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17"/>
          <w:sz w:val="48"/>
          <w:szCs w:val="48"/>
        </w:rPr>
        <w:t>实地测评责任分工</w:t>
      </w:r>
    </w:p>
    <w:p>
      <w:pPr>
        <w:pStyle w:val="6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pStyle w:val="6"/>
        <w:rPr>
          <w:rFonts w:ascii="方正小标宋简体" w:hAnsi="方正小标宋简体" w:eastAsia="方正小标宋简体" w:cs="方正小标宋简体"/>
          <w:color w:val="000000"/>
          <w:spacing w:val="-17"/>
          <w:sz w:val="44"/>
          <w:szCs w:val="44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滕州市创建全国文明城市工作领导小组办公室</w:t>
      </w: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1"/>
        <w:tabs>
          <w:tab w:val="right" w:leader="dot" w:pos="8731"/>
        </w:tabs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目录</w:t>
      </w:r>
    </w:p>
    <w:p>
      <w:pPr>
        <w:pStyle w:val="21"/>
        <w:tabs>
          <w:tab w:val="right" w:leader="dot" w:pos="8731"/>
        </w:tabs>
        <w:jc w:val="center"/>
        <w:rPr>
          <w:rFonts w:ascii="黑体" w:hAnsi="黑体" w:eastAsia="黑体" w:cs="黑体"/>
          <w:sz w:val="44"/>
          <w:szCs w:val="44"/>
        </w:rPr>
      </w:pP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"_Toc28179"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（一）中小学及其周边环境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"_Toc2235"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（二）幼儿园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"_Toc6453"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（七）</w:t>
      </w:r>
      <w:r>
        <w:rPr>
          <w:rFonts w:hint="eastAsia" w:ascii="仿宋_GB2312" w:hAnsi="仿宋_GB2312" w:eastAsia="仿宋_GB2312" w:cs="仿宋_GB2312"/>
          <w:w w:val="95"/>
          <w:kern w:val="2"/>
          <w:sz w:val="32"/>
          <w:szCs w:val="32"/>
        </w:rPr>
        <w:t>城市商贸综合体和综合写字楼及周边、商场超市及周边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15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"_Toc8953"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（八）农贸（集贸、批发）市场及周边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19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"_Toc20933"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（九）宾馆饭店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"_Toc28040"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（十）互联网上网服务营业场所（网吧）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6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"_Toc2896"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（十五）商业大街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7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fldChar w:fldCharType="begin"/>
      </w:r>
      <w:r>
        <w:instrText xml:space="preserve"> HYPERLINK \l "_Toc4542"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（三十三）普通餐馆（饭店）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</w:t>
      </w:r>
    </w:p>
    <w:p>
      <w:pPr>
        <w:pStyle w:val="21"/>
        <w:tabs>
          <w:tab w:val="right" w:leader="dot" w:pos="8731"/>
        </w:tabs>
        <w:spacing w:line="720" w:lineRule="exact"/>
        <w:rPr>
          <w:rFonts w:ascii="仿宋" w:hAnsi="仿宋" w:eastAsia="仿宋" w:cs="仿宋"/>
          <w:sz w:val="32"/>
          <w:szCs w:val="32"/>
        </w:rPr>
      </w:pPr>
      <w:r>
        <w:fldChar w:fldCharType="begin"/>
      </w:r>
      <w:r>
        <w:instrText xml:space="preserve"> HYPERLINK \l "_Toc17567" </w:instrText>
      </w:r>
      <w:r>
        <w:fldChar w:fldCharType="separate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（三十四）校外教育、校外培训机构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3"/>
        <w:sectPr>
          <w:footerReference r:id="rId5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Toc28179"/>
      <w:bookmarkStart w:id="1" w:name="_Toc102930213"/>
    </w:p>
    <w:p>
      <w:pPr>
        <w:pStyle w:val="3"/>
        <w:rPr>
          <w:b w:val="0"/>
          <w:bCs/>
        </w:rPr>
      </w:pPr>
      <w:r>
        <w:rPr>
          <w:rFonts w:hint="eastAsia"/>
          <w:b w:val="0"/>
          <w:bCs/>
        </w:rPr>
        <w:t>（一）中小学及其周边环境</w:t>
      </w:r>
      <w:bookmarkEnd w:id="0"/>
      <w:bookmarkEnd w:id="1"/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3998"/>
        <w:gridCol w:w="2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tblHeader/>
          <w:jc w:val="center"/>
        </w:trPr>
        <w:tc>
          <w:tcPr>
            <w:tcW w:w="3563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考察内容</w:t>
            </w:r>
          </w:p>
        </w:tc>
        <w:tc>
          <w:tcPr>
            <w:tcW w:w="3998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考察标准</w:t>
            </w:r>
          </w:p>
        </w:tc>
        <w:tc>
          <w:tcPr>
            <w:tcW w:w="2077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在显著位置展示不少于4处公益广告（公益广告有统一规划设计，内容、色调与周围的学校景观风貌相融合；公益广告宣传突出思想性，兼顾艺术性、观赏性、耐久性，内容无书写错误、表述不规范或与党中央精神、社会公德、公序良俗不相符的问题，无明显的褪色、污损或被小广告张贴占用的现象）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校门和校园内显著位置广泛刊播展示社会主义</w:t>
            </w:r>
            <w:r>
              <w:rPr>
                <w:rFonts w:ascii="仿宋_GB2312" w:hAnsi="仿宋_GB2312" w:eastAsia="仿宋_GB2312" w:cs="仿宋_GB2312"/>
                <w:szCs w:val="21"/>
              </w:rPr>
              <w:t>核心价值观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、文明健康绿色环保（绿色环保、健康生活、文明行为、良好心态、环境保洁、共筑新风等）、关爱保护未成年人的公益广告；广泛设立“遵德守礼”提示牌。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</w:t>
            </w:r>
            <w:r>
              <w:rPr>
                <w:rFonts w:ascii="仿宋_GB2312" w:hAnsi="仿宋_GB2312" w:eastAsia="仿宋_GB2312" w:cs="仿宋_GB2312"/>
                <w:szCs w:val="21"/>
              </w:rPr>
              <w:t>公益广告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必须</w:t>
            </w:r>
            <w:r>
              <w:rPr>
                <w:rFonts w:ascii="仿宋_GB2312" w:hAnsi="仿宋_GB2312" w:eastAsia="仿宋_GB2312" w:cs="仿宋_GB2312"/>
                <w:szCs w:val="21"/>
              </w:rPr>
              <w:t>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，测评要素要集中。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2.学校显著位置展示学生守则；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校门口、校园内显著位置有学生守则展示，每个教室内都要有学生守则展示。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3.校门口、校园、教室有社会主义核心价值观展示和宣传；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校门口两侧各50米内显著位置、校园内显著位置、每个教室均能看到置悬挂张贴有社会主义核心价值观。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4.有讲文明、讲卫生等方面的宣传提示、图片；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校门口、校园内显著位置能看到宣传内容。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5.中小学内全面禁烟，无吸烟现象；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门口有无烟学校提示语，校内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有明显禁烟标识，校园内无吸烟现象，无烟头。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6.开展文明校园创建活动措施扎实、氛围浓厚、成效明显；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校门口显著位置有反映文明校园创建、校风校训、校园文化的宣传标语、展板、文化墙等载体（每个方面至少有1处）；有反映中小学文明校园创建工作安排和落实情况的文字、图片资料。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反映中小学文明校园创建工作安排和落实情况的文字、图片资料，可以是在宣传栏、橱窗等地展示的。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7.中小学生会背诵社会主义核心价值观24个字；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询问5名学生，5名都能背诵的为合格，3—4名能背诵的为基本符合，2名及以下会背诵的为不符合。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8.中小学校德育课和共青团、少先队活动落实、效果好；实施《国家学生体质健康标准》，落实体育课程设置和课时安排要求；开齐开足美育课程，有课时安排、有工作落实；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查看课程表。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询问5名学生体育、艺术课程减少或占用情况，5名都能知道的为符合，3-4名参加过的为基本符合，2名及以下参加过的为不符合。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9.中小学校建立家长委员会；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查看家长委员会组织机构建立情况、制度制定情况，查阅活动记录。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10.校园内公共设施有轮椅通道、扶手、缘石坡道等无障碍设施，无障碍标识明显，设施管理、使用情况良好；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如左要求，查实物设施。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11.有符合标准的物防、技防、人防、消防设施；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消防器材维护规范，无破损、毁坏，灭火器材无过期。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12.无争吵谩骂、使用低俗语言现象；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13.无乱扔杂物、车窗抛物现象；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14.无随地吐痰、打喷嚏咳嗽不掩口鼻现象；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15.无损坏公共设施现象；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16.无占用和堵塞消防通道现象；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校区内消防疏散通道通畅；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进入校区的主要道路通畅。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有一项不符合视为不符合。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17.无不文明养宠现象；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18.无躺卧公共座椅现象；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19.有序排队，保持适当距离，无插队现象；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20.中小学校加强校园安全管理有实效，校园秩序良好；无学生餐饮食品卫生质量问题和其他安全隐患；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查看中小学校加强安全管理的制度，机制、专人负责、应急预案等情况，查看校车安全、校舍安全、消防安全、食堂安全等安全隐患。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21.校园环境整洁、秩序良好，无乱扔纸屑、垃圾，乱堆杂物等现象；食堂、厨房干净卫生；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一处是指1平方米内无论有多少杂物只算一处；发现乱扔者有几次算几次。处数和次数相加。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三项都符合为符合。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22.学校食堂、餐厅有“节俭养德”、“文明餐桌”宣传提示；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23.友善对待外来人员；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热情回答陌生人询问，熟练使用文明礼貌用语。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24.校园及周边环境干净整洁，校园门前交通秩序良好；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校内无乱写乱画，无脚印、球印等污迹，师生往来有序，无乱扔纸屑、垃圾，乱堆杂物等现象，车辆规范有序；做到窗明几净，用品摆放整齐，校门前无乱停乱放，环境干净整洁。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25.校园周边无互联网上网服务营业场所（经营性网吧）、电子游戏经营场所；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26.校园周边无酒吧、无歌厅、舞厅、卡拉OK厅、电子游戏厅、游艺厅、台球厅等娱乐场所；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酒吧、歌厅、舞厅、卡拉OK厅、电子游戏厅、游艺厅、台球厅等挂有招牌，测评期间不开门营业的，也视为不符合。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 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27.校园周边无非法行医或以人流、性病治疗业务为主的诊所；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28.校园周边无从事非法经营活动的游商和无证照摊点；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29.无烟、酒、彩票销售网点，无“三无食品”，无恐怖、迷信、低俗、色情的玩具、文具、饰品和出版物销售。</w:t>
            </w:r>
          </w:p>
        </w:tc>
        <w:tc>
          <w:tcPr>
            <w:tcW w:w="399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如左要求，查现场。</w:t>
            </w:r>
          </w:p>
        </w:tc>
        <w:tc>
          <w:tcPr>
            <w:tcW w:w="207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校园周边200米。</w:t>
            </w: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56" w:lineRule="exact"/>
        <w:rPr>
          <w:rFonts w:ascii="楷体_GB2312" w:hAnsi="华文仿宋" w:eastAsia="楷体_GB2312" w:cs="楷体_GB2312"/>
          <w:color w:val="000000"/>
          <w:sz w:val="32"/>
          <w:szCs w:val="40"/>
        </w:rPr>
      </w:pP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2.责任分工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7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2051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587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2051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各中小学校</w:t>
            </w:r>
          </w:p>
        </w:tc>
        <w:tc>
          <w:tcPr>
            <w:tcW w:w="7587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市委政法委、市教育和体育局、市公安局、市文化和旅游局、市卫生健康局、市市场监管局、市综合行政执法局、市交通运输局、市应急管理局、市消防救援大队、各有关镇街</w:t>
            </w:r>
          </w:p>
        </w:tc>
      </w:tr>
    </w:tbl>
    <w:p>
      <w:pPr>
        <w:pStyle w:val="3"/>
        <w:rPr>
          <w:b w:val="0"/>
        </w:rPr>
      </w:pPr>
      <w:r>
        <w:rPr>
          <w:rFonts w:hint="eastAsia"/>
          <w:b w:val="0"/>
        </w:rPr>
        <w:t>（二）幼儿园</w:t>
      </w:r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9"/>
        <w:gridCol w:w="3982"/>
        <w:gridCol w:w="1891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07" w:hRule="atLeast"/>
          <w:tblHeader/>
          <w:jc w:val="center"/>
        </w:trPr>
        <w:tc>
          <w:tcPr>
            <w:tcW w:w="3759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考察内容</w:t>
            </w:r>
          </w:p>
        </w:tc>
        <w:tc>
          <w:tcPr>
            <w:tcW w:w="3982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考察标准</w:t>
            </w:r>
          </w:p>
        </w:tc>
        <w:tc>
          <w:tcPr>
            <w:tcW w:w="1891" w:type="dxa"/>
            <w:noWrap/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8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在显著位置展示不少于4处公益广告（公益广告有统一规划设计，内容、色调与周围的学校景观风貌相融合；公益广告宣传突出思想性，兼顾艺术性、观赏性、耐久性，内容无书写错误、表述不规范或与党中央精神、社会公德、公序良俗不相符的问题，无明显的褪色、污损或被小广告张贴占用的现象）；</w:t>
            </w:r>
          </w:p>
        </w:tc>
        <w:tc>
          <w:tcPr>
            <w:tcW w:w="3982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校门和校园内显著位置广泛刊播展示社会主义</w:t>
            </w:r>
            <w:r>
              <w:rPr>
                <w:rFonts w:ascii="仿宋_GB2312" w:hAnsi="仿宋_GB2312" w:eastAsia="仿宋_GB2312" w:cs="仿宋_GB2312"/>
                <w:szCs w:val="21"/>
              </w:rPr>
              <w:t>核心价值观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、文明健康绿色环保（绿色环保、健康生活、文明行为、良好心态、环境保洁、共筑新风等）、关爱保护未成年人的公益广告；广泛设立“遵德守礼”提示牌。</w:t>
            </w:r>
          </w:p>
        </w:tc>
        <w:tc>
          <w:tcPr>
            <w:tcW w:w="189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</w:t>
            </w:r>
            <w:r>
              <w:rPr>
                <w:rFonts w:ascii="仿宋_GB2312" w:hAnsi="仿宋_GB2312" w:eastAsia="仿宋_GB2312" w:cs="仿宋_GB2312"/>
                <w:szCs w:val="21"/>
              </w:rPr>
              <w:t>公益广告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必须</w:t>
            </w:r>
            <w:r>
              <w:rPr>
                <w:rFonts w:ascii="仿宋_GB2312" w:hAnsi="仿宋_GB2312" w:eastAsia="仿宋_GB2312" w:cs="仿宋_GB2312"/>
                <w:szCs w:val="21"/>
              </w:rPr>
              <w:t>有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，测评要素要集中。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944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2.校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园环境整洁、秩序良好，无学生餐饮食品卫生质量问题和其他安全隐患，无乱扔纸屑、垃圾，乱堆杂物等现象</w:t>
            </w:r>
            <w:r>
              <w:rPr>
                <w:rFonts w:hint="eastAsia" w:ascii="仿宋_GB2312" w:hAnsi="黑体" w:eastAsia="仿宋_GB2312" w:cs="黑体"/>
                <w:szCs w:val="21"/>
              </w:rPr>
              <w:t>；</w:t>
            </w:r>
          </w:p>
        </w:tc>
        <w:tc>
          <w:tcPr>
            <w:tcW w:w="3982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查看幼儿园卫生环境；查看幼儿园加强安全管理的制度，机制、专人负责、应急预案等情况，查看校车安全、校舍安全、消防安全、食堂安全等安全隐患。</w:t>
            </w:r>
          </w:p>
        </w:tc>
        <w:tc>
          <w:tcPr>
            <w:tcW w:w="1891" w:type="dxa"/>
            <w:noWrap/>
            <w:vAlign w:val="center"/>
          </w:tcPr>
          <w:p>
            <w:pPr>
              <w:ind w:firstLine="420" w:firstLineChars="200"/>
              <w:rPr>
                <w:rFonts w:ascii="仿宋_GB2312" w:hAnsi="黑体" w:eastAsia="仿宋_GB2312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71" w:hRule="atLeast"/>
          <w:jc w:val="center"/>
        </w:trPr>
        <w:tc>
          <w:tcPr>
            <w:tcW w:w="3759" w:type="dxa"/>
            <w:noWrap/>
            <w:vAlign w:val="center"/>
          </w:tcPr>
          <w:p>
            <w:pPr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3.有讲文明、讲卫生等方面的宣传提示、图片。</w:t>
            </w:r>
          </w:p>
        </w:tc>
        <w:tc>
          <w:tcPr>
            <w:tcW w:w="3982" w:type="dxa"/>
            <w:noWrap/>
            <w:vAlign w:val="center"/>
          </w:tcPr>
          <w:p>
            <w:pPr>
              <w:spacing w:line="380" w:lineRule="exact"/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校门口、校园内显著位置能看到宣传内容。</w:t>
            </w:r>
          </w:p>
        </w:tc>
        <w:tc>
          <w:tcPr>
            <w:tcW w:w="1891" w:type="dxa"/>
            <w:noWrap/>
            <w:vAlign w:val="center"/>
          </w:tcPr>
          <w:p>
            <w:pPr>
              <w:spacing w:line="360" w:lineRule="exact"/>
              <w:rPr>
                <w:rFonts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必须要有，固化。</w:t>
            </w: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20" w:lineRule="exact"/>
        <w:rPr>
          <w:rFonts w:ascii="楷体_GB2312" w:hAnsi="华文仿宋" w:eastAsia="楷体_GB2312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7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126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512" w:type="dxa"/>
            <w:noWrap/>
          </w:tcPr>
          <w:p>
            <w:pPr>
              <w:spacing w:line="52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2126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各幼儿园</w:t>
            </w:r>
          </w:p>
        </w:tc>
        <w:tc>
          <w:tcPr>
            <w:tcW w:w="7512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市教育和体育局、市公安局、市卫生</w:t>
            </w:r>
            <w:r>
              <w:rPr>
                <w:rFonts w:hint="eastAsia" w:ascii="仿宋_GB2312" w:hAnsi="黑体" w:eastAsia="仿宋_GB2312" w:cs="黑体"/>
                <w:szCs w:val="21"/>
              </w:rPr>
              <w:t>健康局、市市场监管局、市综合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行政执法局、市应急管理局、市消防救援大队、各有关镇街</w:t>
            </w:r>
          </w:p>
        </w:tc>
      </w:tr>
    </w:tbl>
    <w:p/>
    <w:p>
      <w:pPr>
        <w:pStyle w:val="2"/>
      </w:pPr>
    </w:p>
    <w:p/>
    <w:p>
      <w:pPr>
        <w:pStyle w:val="3"/>
        <w:rPr>
          <w:b w:val="0"/>
        </w:rPr>
      </w:pPr>
      <w:r>
        <w:rPr>
          <w:rFonts w:hint="eastAsia"/>
          <w:b w:val="0"/>
          <w:w w:val="86"/>
        </w:rPr>
        <w:t>（七）城市商贸综合体和综合写字楼及周边</w:t>
      </w:r>
      <w:bookmarkStart w:id="2" w:name="_Hlk38016048"/>
      <w:r>
        <w:rPr>
          <w:rFonts w:hint="eastAsia"/>
          <w:b w:val="0"/>
          <w:w w:val="86"/>
        </w:rPr>
        <w:t>、商场超市</w:t>
      </w:r>
      <w:bookmarkEnd w:id="2"/>
      <w:r>
        <w:rPr>
          <w:rFonts w:hint="eastAsia"/>
          <w:b w:val="0"/>
          <w:w w:val="86"/>
        </w:rPr>
        <w:t>及周边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4"/>
        <w:gridCol w:w="3810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tblHeader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1.广泛刊播展示公益广告，内容形式固化；在每层入口、门厅、电梯（楼梯）上下处等显著位置均展示不少于4处公益广告，其中包括不少于1处诚信主题公益广告；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诚信建设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社会主义核心价值观、“文明健康 绿色环保”公益广告、诚信建设、关爱保护未成年人公益广告必须要有。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2.在显著位置展示行业规范；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3.建有志愿服务站点，能够正常提供服务；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280" w:lineRule="exact"/>
              <w:jc w:val="lef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4.公共卫生间设施干净；有文明如厕提示；商场设有无障碍卫生间，管理、使用情况良好；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卫生间保洁及时，无明显异味；设有轮椅通道、扶手或缘石坡道等无障碍设施。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无障碍卫生间可以单独设立在公共卫生间外面，也可以在公共卫生间内单设一个厕位，有明显标识，有方便残疾人、老年人、伤病人或孕妇儿童使用的带扶手的坐便器。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5.设有母婴室，管理、使用情况良好；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如左要求，查看现场。无锁门、挤占挪用、堆放杂物、设施损毁等现象，有保护私密性的可上锁的门、帘子等可遮挡的设施。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在服务台询问是否设有母婴室：（1）如服务人员回答没有母婴室，此项为不符合；（2）如服务人员回答设有母婴室，按服务人员指引找到母婴室，能够正常使用为符合；不能正常使用为不符合。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6.设有轮椅通道、扶手或缘石坡道等无障碍设施，无障碍标识明显，设施管理、使用情况良好；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大门口到服务台(前台)沿途中有楼梯或台阶的地方:设有轮椅通道、扶手或缘石坡道,能够保证乘用轮椅者和老年人正常、安全通行为符合。没有盲道、缘石坡等无障碍设施，或有被挤占、堵塞的，记为不符合。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如果大门口到服务台(前台)沿途没有楼梯或台阶,可以不用设置无障碍设施,此项自动为符合。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7.有明显禁烟标识，非吸烟区没有吸烟现象；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查看现场有无禁烟标识，有无烟头。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8.有高效的投诉处理机制（查阅投诉处理记录）；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有投诉台、投诉电话、投诉记录、投诉流程。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9.经营性场所证照齐全、亮证经营；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现场查看2个商户的证照。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10.在商场超市收银台，设有“保持一米线距离”提示牌或地面设有“一米线”提示标识；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11.从业人员文明用语，礼貌待客，规范服务；城管人员文明执法；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在商场内行走，并询问商品价格等情况。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12.无门难进、脸难看、事难办等突出问题，无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庸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懒散拖现象；</w:t>
            </w:r>
            <w:bookmarkStart w:id="6" w:name="_GoBack"/>
            <w:bookmarkEnd w:id="6"/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13.无争吵谩骂、使用低俗语言现象；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14.无乱扔杂物、车窗抛物现象；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15.无随地吐痰、打喷嚏咳嗽不掩口鼻现象；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16.无损坏公共设施现象；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17.无占用、堵塞、封闭消防通道现象；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18.无不文明养宠现象；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如左要求，查看现场，是否有溜狗不牵狗绳现象，宠物粪便不清理现象。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19.无躺卧公共座椅现象；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20.有序排队，保持适当距离，无插队现象；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21.无乱张贴、乱涂写乱刻画，无乱搭乱建现象；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在当地统一设置的信息栏中张贴的小广告不算作乱贴。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22.无流浪乞讨人员滋扰他人、扰乱社会秩序现象；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23.无过期、变质、伪劣食品，实行生熟分开，干湿分离，农产品质量安全监测合格率≥98%；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实行生熟分开，干湿分离，未按规定佩戴口罩，用手直接接触食物的，均为不符合；查看当日农产品质量监测报告。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24.无占道经营现象；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25.有符合标准的物防、技防、人防、消防设施；消防设施完好；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如左要求，查实物设施。消防器材维护规范，无破损、毁坏，灭火器材无过期，无占用、堵塞、封闭消防通道现象。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26.环境卫生干净整洁，垃圾清运及时、分类收集、有分类标识，垃圾房、箱（桶）完好、整洁；无积存垃圾、纸屑、烟蒂、污物现象；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27.垃圾收集站、垃圾转运站、公共卫生间设施干净，周围无垃圾污水污迹、无明显异味；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28.机动车、非机动车有序规范停放，不占用绿化带、不影响行人通行，共享单车文明使用、规范停放；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机动车、非机动车有序规范停放、不占用绿化带、不影响行人通行，共享单车文明使用、规范停放；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29.无停车乱收费现象；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30.建筑物外立面整体干净、无大面积破损污损；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31.各种空中缆线整齐规范、无乱拉乱设、飞线充电现象；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32.建（构）筑物及依附于建（构）筑物的玻璃幕墙、展板等安全牢固、完好无损；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33.户外广告设施和招牌设置牢固可靠；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3524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34.广告设施和招牌高度、大小符合标准。</w:t>
            </w:r>
          </w:p>
        </w:tc>
        <w:tc>
          <w:tcPr>
            <w:tcW w:w="3810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beforeLines="100" w:line="360" w:lineRule="exact"/>
        <w:rPr>
          <w:rFonts w:ascii="楷体_GB2312" w:hAnsi="华文仿宋" w:eastAsia="楷体_GB2312" w:cs="楷体_GB2312"/>
          <w:color w:val="000000"/>
          <w:sz w:val="32"/>
          <w:szCs w:val="32"/>
        </w:rPr>
      </w:pPr>
    </w:p>
    <w:p>
      <w:pPr>
        <w:spacing w:beforeLines="100" w:line="36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12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085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212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建成区所有商场超市、城市商贸综合体和综合写字楼及周边</w:t>
            </w:r>
          </w:p>
        </w:tc>
        <w:tc>
          <w:tcPr>
            <w:tcW w:w="708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市市场监管局、市商务和投资促进局、市商业物资行业事务中心、市供销合作总社、市综合行政执法局、市住房和城乡建设局、市消防救援大队、移动公司、联通公司、电信公司，各街道</w:t>
            </w:r>
          </w:p>
        </w:tc>
      </w:tr>
    </w:tbl>
    <w:p>
      <w:pPr>
        <w:pStyle w:val="2"/>
      </w:pPr>
    </w:p>
    <w:p/>
    <w:p>
      <w:pPr>
        <w:pStyle w:val="2"/>
      </w:pPr>
    </w:p>
    <w:p>
      <w:pPr>
        <w:pStyle w:val="3"/>
        <w:rPr>
          <w:b w:val="0"/>
        </w:rPr>
      </w:pPr>
      <w:r>
        <w:rPr>
          <w:rFonts w:hint="eastAsia"/>
          <w:b w:val="0"/>
        </w:rPr>
        <w:t>（八）农贸（集贸、批发）市场及周边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8"/>
        <w:gridCol w:w="4406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1.广泛刊播展示公益广告，内容形式固化；在入口等显著位置均展示不少于4处公益广告，其中包括不少于1处诚信主题公益广告；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诚信建设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社会主义核心价值观、诚信建设、文明健康绿色环保、关爱保护未成年人的公益广告必须要有</w:t>
            </w:r>
            <w:r>
              <w:rPr>
                <w:rFonts w:ascii="仿宋_GB2312" w:hAnsi="仿宋_GB2312" w:eastAsia="仿宋_GB2312" w:cs="仿宋_GB2312"/>
                <w:szCs w:val="21"/>
              </w:rPr>
              <w:t>。</w:t>
            </w:r>
          </w:p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入口处集中展示，室内以间隔10米为1处进行设置。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2.在显著位置展示行业规范；形式固化；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3.建有志愿服务站点，能够正常提供服务；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 xml:space="preserve">4.市场内经营户证照齐全、亮证经营； 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现场查看证照。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5.从业人员文明用语，礼貌待人，规范服务；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在市场内行走，询问经营户。随机挑选1个摊位,询问卫生间在哪里,观察商户的态度:积极回应测评人员的问题,并指出卫生间具体方位,判为符合；态度消极,不回应问题,甚至有粗鲁言辞,判为不符合。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6.柜台、摊位摆放整齐有序，商品上架销售，无占道、出摊经营；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7.无出售过期、变质、伪劣食品，实行生熟分开，干湿分离，农产品质量安全监测合格率≥98%；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随机查看市场内的2个熟食摊位出售食品；熟食摊位无经营许可证的，无健康证或健康证过期的，未按规定佩戴口罩或无防蝇设施的，用手直接接触食物的，均为不符合；查看当日农产品质量监测报告。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8.农贸（集贸、批发）市场独立设置活禽售卖宰杀区域或无活禽宰杀；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9.农贸（集贸、批发）市场无违规售卖野生动物；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10.无盯人拉客、盯人散发小广告现象；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11.无小广告乱张贴现象；无乱张贴乱涂写乱刻画现象；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12.无流浪、乞讨人员滋扰他人、扰乱社会秩序现象；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13.无争吵谩骂、使用低俗语言现象；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14.无乱扔杂物、车窗抛物现象；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15.无随地吐痰、打喷嚏咳嗽不掩口鼻现象；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16.无损坏公共设施现象；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17.无不文明养宠现象；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18.无躺卧公共座椅现象；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19.有序排队，保持适当距离，无插队现象；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20.有明显禁烟标识；非吸烟区无吸烟现象；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查看现场有无禁烟标识，有无烟头。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21.有符合标准的物防、技防、人防、消防设施；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如左要求，查看实物设施，消防器材维护规范，无破损、毁坏，灭火器材无过期。逃生导向标识清晰、规范，消防安全制度健全，无占用、堵塞、封闭消防通道现象。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22.环境卫生干净整洁，垃圾清运及时、分类收集、有分类标识，垃圾房、箱（桶）完好、整洁；无积存垃圾、纸屑、烟蒂、污物现象； 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23.公共卫生间设施干净，能够正常使用；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Cs w:val="21"/>
              </w:rPr>
              <w:t>保洁及时，无明显异味；设有轮椅通道、扶手或缘石坡道等无障碍设施；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pacing w:val="-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Cs w:val="21"/>
              </w:rPr>
              <w:t>男女卫生间分别至少有1个方便残疾人、老年人、伤病人或孕妇儿童使用的带扶手的坐便器或蹲便器。周围无垃圾污水、污迹，无明显异味。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24.无乱张贴乱涂写刻画现象；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25.无乱搭乱建现象；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26.垃圾收集站、垃圾转运站设施干净，周围无垃圾污水污迹、无明显异味；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27.无违章停车（机动车、非机动车）现象；有序规范停放，不占用绿化带、不影响行人通行，共享单车文明使用、规范停放；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机动车、非机动车有序规范停放、不占用绿化带、不影响行人通行，共享单车文明使用、规范停放；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28.建筑物外立面整体干净、无大面积破损污损；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29.各种空中缆线整齐规范、无乱拉乱设、飞线充电现象；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30.建（构）筑物及依附于建（构）筑物的玻璃幕墙、展板等安全牢固、完好无损；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03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31.户外广告设施和招牌高度大小符合标准。</w:t>
            </w:r>
          </w:p>
        </w:tc>
        <w:tc>
          <w:tcPr>
            <w:tcW w:w="440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36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仿宋_GB2312" w:hAnsi="仿宋_GB2312" w:eastAsia="仿宋_GB2312" w:cs="仿宋_GB2312"/>
          <w:color w:val="FF0000"/>
          <w:sz w:val="24"/>
        </w:rPr>
      </w:pPr>
    </w:p>
    <w:p>
      <w:pPr>
        <w:spacing w:line="3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7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076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23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207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建成区内所有集贸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（农贸、批发）市场</w:t>
            </w:r>
          </w:p>
        </w:tc>
        <w:tc>
          <w:tcPr>
            <w:tcW w:w="7235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市市场监管局、市综合行政执法局、市卫生健康局、市农业农村局，各街道</w:t>
            </w:r>
          </w:p>
        </w:tc>
      </w:tr>
    </w:tbl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3"/>
        <w:rPr>
          <w:b w:val="0"/>
        </w:rPr>
      </w:pPr>
      <w:r>
        <w:rPr>
          <w:rFonts w:hint="eastAsia"/>
          <w:b w:val="0"/>
        </w:rPr>
        <w:t>（九）宾馆饭店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9"/>
        <w:gridCol w:w="3843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1.广泛刊播展示公益广告，内容形式固化；在每层入口、门厅、电梯（楼梯）上下处等显著位置均展示不少于4处公益广告；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文明旅游、文明健康绿色环保（绿色环保、健康生活、文明行为、良好心态、环境保洁、共筑新风等）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社会主义核心价值观、文明健康绿色环保、文明旅游、关爱保护未成年人公益广告必须要有。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2.有“文明餐桌”的公益宣传，包括“节俭养德”、“光盘行动”、“公筷公勺”等内容；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在营业场所显著位置（点餐区域、收银台）和餐桌（大厅、包厢）上设置提示牌。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3.餐厅餐桌上能够主动提供公筷或公勺；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如左要求，查看现场。能够主动提供公筷或公勺（可在每个餐位上摆放公筷或公勺，也可在每份菜盘里放置公筷或公勺）为符合。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4.在显著位置展示行业规范；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显著位置能够看到。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5.建有志愿服务站点，能够正常提供服务；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有标识明显的志愿服务台（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固化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），志愿服务项目公示，有活动记录，有开展活动的设施、设备，有着志愿服务装的专职人员值守，能随时提供服务。有轮椅、雨伞、免费饮水、应急药品、指引询问、应急充电、老花镜、针线包等便民设施，应急药品无过期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在门口或大厅或其他显著位置：（1）看到志愿服务站点（有明显标识）；（2）看到志愿服务者（在站点内或在站点周边即可）；（3）看到志愿服务内容（有上墙的服务项目，能提供服务项目对应的物品、设备，志愿服务者能够说明可以提供的服务项目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6.经营性公共场有公示栏、证照齐全、亮证经营；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证照（如营业执照、健康证、餐饮服务许可证、卫生知识培训证明等），无证或超过有效期的均视为不符合。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7.从业人员文明用语，礼貌待人，规范服务；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在服务台询问服务员餐厅在哪里,观察服务员的态度。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积极回应测评人员的问题,并指出餐厅的具体方位,判为符合；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态度消极,不回应问题,甚至有粗鲁言辞,判为不符合。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8.有明显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禁烟标识；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非吸烟区没有吸烟现象；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无禁烟标识为不符合，非吸烟区有烟头为不符合。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9.门前市容环境卫生责任制管理落实到位，环境整洁美观，停车秩序良好；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10.公共卫生间设施干净，整洁，无异味；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11.设有轮椅通道、扶手或缘石坡道等无障碍设施，无障碍标识明显，设施管理、使用情况良好； 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门口到服务台(前台)沿途中有楼梯或台阶的地方:设有轮椅通道、扶手或缘石坡道,能够保证乘用轮椅者和老年人正常、安全通行为符合；否则为不符合。如果大门口到服务台(前台)沿途没有楼梯或台阶,可以不用设置无障碍设施,此项自动为符合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12.有符合标准的物防、技防、人防、消防设施；消防设施完好；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消防器材维护规范，无破损、毁坏，灭火器材无过期，无占用、堵塞、封闭消防通道现象。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13.建筑物外立面整体干净、无大面积破损污损；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14.各种空中缆线整齐规范、无乱拉乱设、飞线充电现象；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15.建（构）筑物及依附于建（构）筑物的玻璃幕墙、展板等安全牢固、完好无损；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3429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16.户外广告设施和招牌设置牢固可靠。</w:t>
            </w:r>
          </w:p>
        </w:tc>
        <w:tc>
          <w:tcPr>
            <w:tcW w:w="384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6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如左要求，查看现场。</w:t>
            </w:r>
          </w:p>
        </w:tc>
        <w:tc>
          <w:tcPr>
            <w:tcW w:w="184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520" w:lineRule="exact"/>
        <w:rPr>
          <w:rFonts w:ascii="楷体_GB2312" w:hAnsi="华文仿宋" w:eastAsia="楷体_GB2312" w:cs="楷体_GB2312"/>
          <w:color w:val="000000"/>
        </w:rPr>
      </w:pPr>
    </w:p>
    <w:p>
      <w:pPr>
        <w:spacing w:line="52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91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6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969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213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建成区内所有三星级（含）以上和达到三星级（含）以上标准的宾馆，各类连锁宾馆酒店</w:t>
            </w:r>
          </w:p>
        </w:tc>
        <w:tc>
          <w:tcPr>
            <w:tcW w:w="696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市文化和旅游局、市综合行政执法局、市市场监管局、市卫生健康局、市消防救援大队，各镇街</w:t>
            </w:r>
          </w:p>
        </w:tc>
      </w:tr>
    </w:tbl>
    <w:p>
      <w:pPr>
        <w:spacing w:line="360" w:lineRule="exac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备注：在宾馆饭店大堂、餐厅查看。</w:t>
      </w:r>
    </w:p>
    <w:p>
      <w:pPr>
        <w:pStyle w:val="6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>
      <w:pPr>
        <w:pStyle w:val="3"/>
        <w:rPr>
          <w:b w:val="0"/>
        </w:rPr>
      </w:pPr>
      <w:r>
        <w:rPr>
          <w:rFonts w:hint="eastAsia"/>
          <w:b w:val="0"/>
        </w:rPr>
        <w:t>（十）互联网上网服务营业场所（网吧）</w:t>
      </w:r>
    </w:p>
    <w:p>
      <w:pPr>
        <w:spacing w:line="556" w:lineRule="exact"/>
        <w:rPr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测评标准</w:t>
      </w:r>
    </w:p>
    <w:tbl>
      <w:tblPr>
        <w:tblStyle w:val="10"/>
        <w:tblW w:w="9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3788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tblHeader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关爱保护未成年人的公益广告；广泛设立“遵德守礼”提示牌；公益广告有统一规划设计，内容、色调与周围的城市景观风貌相融合，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社会主义核心价值观、关爱保护未成年人公益广告必须要有。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2.证照齐全、亮证经营；定期开展预防未成年人网络沉迷宣传教育，加强互联网上网服务营业场所管理，杜绝接纳未成年人的违规经营行为，取缔“黑网吧”；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在显著位置悬挂《营业执照》、《网络文化经营许可证》等，无证或超过有效期的均视为不符合。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3.显著位置设置有“未成年人不得进入”警示牌；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在网吧门口或者清晰可见的位置设有“未成年人不得进入”的警示牌算作显著位置，若挂在其他隐匿地方则为不符合。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4.实名登记，有上网人员记录；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现场查看身份证和登记情况和上网记录。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5.无未成年人上网现象；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只要有未成年人上网一概为不符合，无论是否有家长陪伴。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6.有明显禁烟标识，无售烟、吸烟现象；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查看现场有无禁烟标识，有烟头、烟味、烟灰缸，或出售香烟都记为不符合。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346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7.消防设施完善。</w:t>
            </w:r>
          </w:p>
        </w:tc>
        <w:tc>
          <w:tcPr>
            <w:tcW w:w="3788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消防器材维护规范，无破损、毁坏，灭火器材无过期，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无占用、堵塞、封闭消防通道现象。</w:t>
            </w:r>
          </w:p>
        </w:tc>
        <w:tc>
          <w:tcPr>
            <w:tcW w:w="183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520" w:lineRule="exact"/>
        <w:rPr>
          <w:rFonts w:ascii="黑体" w:hAnsi="黑体" w:eastAsia="黑体"/>
          <w:color w:val="000000"/>
          <w:sz w:val="32"/>
          <w:szCs w:val="40"/>
        </w:rPr>
      </w:pPr>
      <w:r>
        <w:rPr>
          <w:rFonts w:ascii="楷体_GB2312" w:hAnsi="华文仿宋" w:eastAsia="楷体_GB2312" w:cs="楷体_GB2312"/>
          <w:color w:val="000000"/>
          <w:sz w:val="32"/>
          <w:szCs w:val="40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40"/>
        </w:rPr>
        <w:t>责任分工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7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006" w:type="dxa"/>
            <w:noWrap/>
            <w:vAlign w:val="center"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7066" w:type="dxa"/>
            <w:noWrap/>
            <w:vAlign w:val="center"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00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建成区内所有网吧</w:t>
            </w:r>
          </w:p>
        </w:tc>
        <w:tc>
          <w:tcPr>
            <w:tcW w:w="7066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市文化和旅游局、市综合行政执法局、市公安局、市市场监管局、市消防救援大队、市卫生健康局，各镇街</w:t>
            </w:r>
          </w:p>
        </w:tc>
      </w:tr>
    </w:tbl>
    <w:p>
      <w:pPr>
        <w:pStyle w:val="3"/>
        <w:rPr>
          <w:b w:val="0"/>
        </w:rPr>
      </w:pPr>
      <w:r>
        <w:rPr>
          <w:rFonts w:hint="eastAsia"/>
          <w:b w:val="0"/>
        </w:rPr>
        <w:t>（十五）商业大街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3533"/>
        <w:gridCol w:w="2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tblHeader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1.广泛刊播展示公益广告，内容要固化，在入口处集中展示，同时商业大街内每隔100米至少有1处能够看到的公益广告；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显著位置有社会主义核心价值观、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文明健康绿色环保（绿色环保、健康生活、文明行为、良好心态、环境保洁、共筑新风等）、诚信建设、关爱保护未成年人的公益广告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；广泛设立“遵德守礼”提示牌；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公益广告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社会主义核心价值观、文明健康绿色环保、关爱保护未成年人、诚信建设公益广告必须要有。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2.在显著位置设置精神文明创建专题专栏（固化），并运用多种形式宣传展示精神文明建设内容；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宣传方式多种多样，不少于3种形式（包括宣传栏、提示牌、灯杆旗、铁雕、景观小品、电子显示屏、志愿服务、文明引导员、小喇叭等）；</w:t>
            </w:r>
          </w:p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专题专栏有开展宣传文化、党员教育、市民教育、科技普及、普法教育、创建全国文明城市、关爱保护未成年人、思想道德建设、学雷锋志愿服务、我们的节日等活动的图片。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专题专栏必须要求</w:t>
            </w:r>
            <w:r>
              <w:rPr>
                <w:rFonts w:hint="eastAsia" w:ascii="仿宋_GB2312" w:hAnsi="仿宋_GB2312" w:eastAsia="仿宋_GB2312" w:cs="仿宋_GB2312"/>
                <w:spacing w:val="-6"/>
                <w:szCs w:val="21"/>
              </w:rPr>
              <w:t>创建全国文明城市、关爱保护未成年人、志愿服务的宣传内容。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40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3.亮证经营，证照齐全；明码标价；无出售过期、变质、三无、伪劣商品；</w:t>
            </w:r>
          </w:p>
        </w:tc>
        <w:tc>
          <w:tcPr>
            <w:tcW w:w="3533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现场查看。</w:t>
            </w:r>
          </w:p>
        </w:tc>
        <w:tc>
          <w:tcPr>
            <w:tcW w:w="228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4.从业人员文明用语，礼貌待人，规范服务；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现场询问工作人员。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5.环境卫生干净整洁，垃圾清运及时、分类收集，无积存垃圾、纸屑、烟蒂、污物现象；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6.公共卫生间设施干净；每隔500米至少能看到1处公共卫生间的指示牌；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保洁及时，无明显异味；设有轮椅通道、扶手或缘石坡道等无障碍设施；至少有1个方便残疾人、老年人、伤病人或孕妇儿童使用的带扶手的坐便器或蹲便器。周围无垃圾污水、污迹，无明显异味；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每条街道步行500米：（1）如没有看到公共卫生间或公共卫生间的指示牌，此项为不符合。（2）如看到公共卫生间或公共卫生间的指示牌（按指示牌找到卫生间）。公共卫生间内至少有1个带扶手的坐便器或蹲便器（不需要单独设立无障碍卫生间）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7.垃圾收集站、垃圾转运站、公共卫生间设施干净，周围无垃圾污水污迹、无明显异味；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8.无占用、堵塞、封闭消防通道现象；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9.道路路面硬化、排水设施完善，无明显坑洼不平和路面积水；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10.道路整体清洁，路面呈本色；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11.人行道、路缘石、交通护栏、隔离墩、绿化隔离带保持干净；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12.人行步道连续通畅、铺装平整，无松动缺失，无泥土裸露，无损坏和被违规占用现象；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每条街道步行500米：（1）主干机动车道无被侵占、毁坏现象非机动车道连续平整，无明显破损（0.25平米以上的路面破损）；（2）人行道平整通畅，地砖铺装牢固，无明显破损（0.25平米以上的路面破损）。（1）（2）项均达标为符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13.人行道在路口、出入口设有</w:t>
            </w: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缘石坡道；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14.行人过街、机非分离、人车分离等安全设施配置完整，道路交通护栏、隔离墩无空缺、损坏、移位；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15.交通信号灯、标志标线等交通管理设施设置规范；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16.机动车、非机动车有序规范停放、不占用绿化带、不影响行人交通，共享单车文明使用、规范停放；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如左要求，查看现场。城市管理部门在人行道、非机动车道、机动车道旁统一划线，机动车、非机动车、共享单车在线内停放，且不影响正常交通，这种情况不算作违章停车。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17.主干机动车道无被侵占、毁坏现象；</w:t>
            </w:r>
          </w:p>
        </w:tc>
        <w:tc>
          <w:tcPr>
            <w:tcW w:w="3533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18.车辆、行人各行其道；无机动车压实线变道现象；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19.无行人乱穿马路、翻越隔离栏现象；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20.无机动车、非机动车逆行现象；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pacing w:val="-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21.电动自行车上有牌照，电动自行车驾乘人员佩戴安全头盔；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22.机动车在人行横道前主动礼让行人；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23.有序排队，保持适当距离，无插队现象；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24.无盯人拉客、散发小广告现象；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25.无争吵谩骂、使用低俗语言现象；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26.无乱扔杂物、车窗抛物现象；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27.无随地吐痰、打喷嚏咳嗽不掩口鼻现象；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Cs w:val="21"/>
              </w:rPr>
              <w:t>一处是指1平方米内无论有多少痰迹只算一处；正在发生的随地吐痰行为有几次算几次。处数和次数相加。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28.无损坏公共设施现象；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如左要求，无缺失、踏压、折损，查现场。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29.无不文明养宠现象；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如左要求，查看现场，是否有溜狗不牵狗绳现象，宠物粪便不清理现象。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30.无躺卧公共座椅现象；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31.无占道经营现象；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如左要求，查看现场。城市管理部门在商铺门前统一划线，商铺在线内出店摆摊经营，且不影响居民日常生活和正常交通，这种情况不算作占道经营。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32.无乱搭乱建现象；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33.无乱张贴、乱涂写、乱刻画、乱设广告牌和单位铭牌现象；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34无流浪、乞讨未成年人，无流浪乞讨人员滋扰他人、扰乱社会秩序现象；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35.建筑物外立面整体干净、无大面积破损污损；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36.各种空中缆线整齐规范、无乱拉乱设、飞线充电现象；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37.建（构）筑物及依附于建（构）筑物的玻璃幕墙、展板等安全牢固、完好无损；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38.户外广告设施和招牌设置牢固可靠；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04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39.广告设施和招牌高度、大小符合标准。</w:t>
            </w:r>
          </w:p>
        </w:tc>
        <w:tc>
          <w:tcPr>
            <w:tcW w:w="353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2287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/>
    <w:p/>
    <w:p>
      <w:pPr>
        <w:spacing w:line="4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6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11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695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2110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建成区内所有主要商业大街</w:t>
            </w:r>
          </w:p>
        </w:tc>
        <w:tc>
          <w:tcPr>
            <w:tcW w:w="6695" w:type="dxa"/>
            <w:noWrap/>
            <w:vAlign w:val="center"/>
          </w:tcPr>
          <w:p>
            <w:pPr>
              <w:spacing w:line="28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市市场监管局、市综合行政执法局、市城乡水务局、市民政局、市住建局、市公安局、滕州供电中心、市移动公司、市联通公司、市电信公司、各街道</w:t>
            </w:r>
          </w:p>
        </w:tc>
      </w:tr>
    </w:tbl>
    <w:p>
      <w:pPr>
        <w:pStyle w:val="4"/>
        <w:spacing w:line="240" w:lineRule="auto"/>
        <w:rPr>
          <w:rStyle w:val="16"/>
          <w:b w:val="0"/>
        </w:rPr>
      </w:pPr>
      <w:bookmarkStart w:id="3" w:name="_Toc102930243"/>
      <w:bookmarkStart w:id="4" w:name="_Hlk38014376"/>
      <w:bookmarkStart w:id="5" w:name="_Toc4542"/>
      <w:r>
        <w:rPr>
          <w:rStyle w:val="16"/>
          <w:rFonts w:hint="eastAsia"/>
        </w:rPr>
        <w:t>（三十三）普通餐馆（饭店）</w:t>
      </w:r>
      <w:bookmarkEnd w:id="3"/>
      <w:bookmarkEnd w:id="4"/>
    </w:p>
    <w:bookmarkEnd w:id="5"/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1"/>
        <w:gridCol w:w="3453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1.广泛刊播展示公益广告；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显著位置有社会主义核心价值观、文明健康绿色环保（绿色环保、健康生活、文明行为、良好心态、环境保洁、共筑新风等）的公益广告；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color w:val="FF0000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公益广告内容形式要固化，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社会主义核心价值观、文明健康绿色环保公益广告必须要有。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2.运用多种形式进行“文明餐桌”的公益宣传，包括“节俭养德”、“光盘行动”、“公筷公勺”等内容的温馨提示；餐厅餐桌上能够主动提供公筷或公勺。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在营业场所显著位置（点餐区域、收银台）和餐桌上设置文明就餐提示牌；</w:t>
            </w:r>
          </w:p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能够主动提供公筷或公勺（可在每个餐位上摆放公筷或公勺，也可在每份菜盘里放置公筷或公勺）为符合。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“文明餐桌”宣传必须要有，固化。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3.有明显的禁烟标识，非吸烟区没有吸烟现象；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查看现场有无禁烟标识，有无烟头。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4.证照齐全、亮证经营；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证照（如营业执照、健康证、餐饮服务许可证、卫生知识培训证明等）齐全并亮证经营，无证或超过有效期的均视为不符合。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5.从业人员文明用语，礼貌待人，规范服务；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现场询问饭店工作人员。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6.文明经营，食品摆放、经营环境符合卫生标准要求，不出售过期、变质、伪劣食品；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操作间整洁、卫生符合，无出售过期、变质、伪劣食品现象。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7.有消毒设备、消毒措施；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没有消毒设备的，没有消毒措施和记录的，一次性碗筷超过使用日期的，均为不符合。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8.环境卫生干净整洁，无脏乱差现象，无占道经营、突店经营、随意摆摊设点现象；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如左要求，查看现场。无占道经营现象（城市管理部门在商铺门前统一划线，商铺在线内出店摆摊经营，且不影响居民日常生活和正常交通，这种情况不算作占道经营）。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9.无露天烧烤、乱排油烟现象；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如左要求，查看现场。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359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10.消防安全达标。</w:t>
            </w:r>
          </w:p>
        </w:tc>
        <w:tc>
          <w:tcPr>
            <w:tcW w:w="3453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要求设施齐全，标识清楚，检验合格会用。</w:t>
            </w:r>
          </w:p>
        </w:tc>
        <w:tc>
          <w:tcPr>
            <w:tcW w:w="1951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spacing w:line="400" w:lineRule="exact"/>
        <w:rPr>
          <w:rFonts w:ascii="楷体_GB2312" w:hAnsi="华文仿宋" w:eastAsia="楷体_GB2312" w:cs="楷体_GB2312"/>
          <w:color w:val="000000"/>
          <w:sz w:val="32"/>
          <w:szCs w:val="32"/>
        </w:rPr>
      </w:pPr>
    </w:p>
    <w:p>
      <w:pPr>
        <w:spacing w:line="4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6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453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49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北辛街道、荆河街道、龙泉街道、善南街道、东沙河街道、南沙河镇、洪绪镇、姜屯镇、龙阳镇所有普通餐馆（饭店）</w:t>
            </w:r>
          </w:p>
        </w:tc>
        <w:tc>
          <w:tcPr>
            <w:tcW w:w="6453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市市场监管局、市综合行政执法局、北辛街道、荆河街道、龙泉街道、善南街道、东沙河街道、南沙河镇、洪绪镇、姜屯镇、龙阳镇</w:t>
            </w:r>
          </w:p>
        </w:tc>
      </w:tr>
    </w:tbl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6"/>
      </w:pPr>
    </w:p>
    <w:p>
      <w:pPr>
        <w:pStyle w:val="4"/>
        <w:spacing w:line="240" w:lineRule="auto"/>
        <w:rPr>
          <w:rStyle w:val="16"/>
          <w:b w:val="0"/>
        </w:rPr>
      </w:pPr>
      <w:r>
        <w:rPr>
          <w:rStyle w:val="16"/>
          <w:rFonts w:hint="eastAsia"/>
        </w:rPr>
        <w:t>（三十四）校外教育、校外培训机构</w:t>
      </w:r>
    </w:p>
    <w:p>
      <w:pPr>
        <w:spacing w:line="556" w:lineRule="exact"/>
        <w:rPr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1.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测评标准</w:t>
      </w:r>
    </w:p>
    <w:tbl>
      <w:tblPr>
        <w:tblStyle w:val="10"/>
        <w:tblW w:w="8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4"/>
        <w:gridCol w:w="4023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考察内容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考察标准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ascii="黑体" w:hAnsi="黑体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1.校外教育活动导向正确、规范有序；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有开展培训和活动的办学资质；（有营业执照或事业单位法人证书、民办非企业单位登记证书，以及办学许可）；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培训和活动的管理规定中有价值导向方面的要求；（包含贯彻党的教育方针、引导学生爱党爱国、弘扬社会主义核心价值观，以及教师不得发表违背党和国家政策的言论等方面的内容）；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场所环境符合消防安全管理规定；</w:t>
            </w:r>
          </w:p>
          <w:p>
            <w:pPr>
              <w:spacing w:line="300" w:lineRule="exact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主流媒体无有关培训和活动内容导向方面的负面报道。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rPr>
                <w:rFonts w:ascii="黑体" w:hAnsi="黑体" w:eastAsia="黑体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消防器材维护规范，无破损、毁坏，灭火器材无过期，无占用、堵塞、封闭消防通道现象。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9" w:hRule="atLeast"/>
          <w:jc w:val="center"/>
        </w:trPr>
        <w:tc>
          <w:tcPr>
            <w:tcW w:w="2994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2.广泛刊播展示公益广告。</w:t>
            </w:r>
          </w:p>
        </w:tc>
        <w:tc>
          <w:tcPr>
            <w:tcW w:w="4023" w:type="dxa"/>
            <w:noWrap/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显著位置有社会主义核心价值观、关爱保护未成年人的公益广告；</w:t>
            </w:r>
          </w:p>
          <w:p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公益广告内容形式要固化，有统一规划设计，内容、色调与周围的城市景观风貌相融合；公益广告宣传突出思想性，兼顾艺术性、观赏性、耐久性，内容无书写错误、表述不规范或与党中央精神、社会公德、公序良俗不相符的问题，无明显的褪色、污损或被小广告张贴占用的现象。</w:t>
            </w:r>
          </w:p>
        </w:tc>
        <w:tc>
          <w:tcPr>
            <w:tcW w:w="1930" w:type="dxa"/>
            <w:noWrap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/>
    <w:p>
      <w:pPr>
        <w:spacing w:line="52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ascii="楷体_GB2312" w:hAnsi="华文仿宋" w:eastAsia="楷体_GB2312" w:cs="楷体_GB2312"/>
          <w:color w:val="000000"/>
          <w:sz w:val="32"/>
          <w:szCs w:val="32"/>
        </w:rPr>
        <w:t>2.</w:t>
      </w:r>
      <w:r>
        <w:rPr>
          <w:rFonts w:hint="eastAsia" w:ascii="楷体_GB2312" w:hAnsi="华文仿宋" w:eastAsia="楷体_GB2312" w:cs="楷体_GB2312"/>
          <w:color w:val="000000"/>
          <w:sz w:val="32"/>
          <w:szCs w:val="32"/>
        </w:rPr>
        <w:t>责任分工</w:t>
      </w:r>
    </w:p>
    <w:tbl>
      <w:tblPr>
        <w:tblStyle w:val="10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6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49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点位</w:t>
            </w:r>
          </w:p>
        </w:tc>
        <w:tc>
          <w:tcPr>
            <w:tcW w:w="6697" w:type="dxa"/>
            <w:noWrap/>
          </w:tcPr>
          <w:p>
            <w:pPr>
              <w:spacing w:line="520" w:lineRule="exact"/>
              <w:jc w:val="center"/>
              <w:rPr>
                <w:rFonts w:ascii="楷体_GB2312" w:hAnsi="华文仿宋" w:eastAsia="楷体_GB2312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2249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全市各类校外教育、校外培训机构</w:t>
            </w:r>
          </w:p>
        </w:tc>
        <w:tc>
          <w:tcPr>
            <w:tcW w:w="6697" w:type="dxa"/>
            <w:noWrap/>
            <w:vAlign w:val="center"/>
          </w:tcPr>
          <w:p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市教育和体育局、市市场监督管理局、市消防救援大队，各镇街</w:t>
            </w:r>
          </w:p>
        </w:tc>
      </w:tr>
    </w:tbl>
    <w:p/>
    <w:p/>
    <w:sectPr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6979"/>
      </w:tabs>
      <w:snapToGrid w:val="0"/>
      <w:jc w:val="left"/>
      <w:rPr>
        <w:rStyle w:val="13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13"/>
        <w:rFonts w:hint="eastAsia"/>
        <w:sz w:val="24"/>
      </w:rPr>
      <w:tab/>
    </w:r>
  </w:p>
  <w:p>
    <w:pPr>
      <w:snapToGrid w:val="0"/>
      <w:ind w:right="360" w:firstLine="360"/>
      <w:jc w:val="left"/>
      <w:rPr>
        <w:rFonts w:ascii="Times New Roman" w:hAnsi="Times New Roman" w:eastAsia="宋体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0MWQyMjliYzgzNjZhMGFiMzU1MzZjMWY5ZjBiNGYifQ=="/>
    <w:docVar w:name="KSO_WPS_MARK_KEY" w:val="f1ddc9ef-c0a7-43a8-8f74-bbe8cac02a74"/>
  </w:docVars>
  <w:rsids>
    <w:rsidRoot w:val="004E34E3"/>
    <w:rsid w:val="00105D7A"/>
    <w:rsid w:val="004E34E3"/>
    <w:rsid w:val="5050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4">
    <w:name w:val="heading 2"/>
    <w:basedOn w:val="1"/>
    <w:next w:val="1"/>
    <w:link w:val="17"/>
    <w:qFormat/>
    <w:uiPriority w:val="0"/>
    <w:pPr>
      <w:keepNext/>
      <w:keepLines/>
      <w:spacing w:line="580" w:lineRule="exact"/>
      <w:outlineLvl w:val="1"/>
    </w:pPr>
    <w:rPr>
      <w:rFonts w:eastAsia="黑体"/>
    </w:rPr>
  </w:style>
  <w:style w:type="paragraph" w:styleId="5">
    <w:name w:val="heading 3"/>
    <w:basedOn w:val="1"/>
    <w:next w:val="1"/>
    <w:link w:val="18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/>
      <w:b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99"/>
    <w:pPr>
      <w:spacing w:line="550" w:lineRule="exact"/>
      <w:jc w:val="left"/>
    </w:pPr>
  </w:style>
  <w:style w:type="paragraph" w:styleId="6">
    <w:name w:val="Body Text"/>
    <w:basedOn w:val="1"/>
    <w:next w:val="1"/>
    <w:link w:val="19"/>
    <w:unhideWhenUsed/>
    <w:qFormat/>
    <w:uiPriority w:val="0"/>
    <w:pPr>
      <w:spacing w:after="120"/>
    </w:pPr>
    <w:rPr>
      <w:rFonts w:ascii="Calibri" w:hAnsi="Calibri"/>
    </w:rPr>
  </w:style>
  <w:style w:type="paragraph" w:styleId="7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99"/>
  </w:style>
  <w:style w:type="character" w:customStyle="1" w:styleId="14">
    <w:name w:val="页眉 Char"/>
    <w:basedOn w:val="12"/>
    <w:link w:val="8"/>
    <w:semiHidden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semiHidden/>
    <w:qFormat/>
    <w:uiPriority w:val="99"/>
    <w:rPr>
      <w:sz w:val="18"/>
      <w:szCs w:val="18"/>
    </w:rPr>
  </w:style>
  <w:style w:type="character" w:customStyle="1" w:styleId="16">
    <w:name w:val="标题 1 Char"/>
    <w:basedOn w:val="12"/>
    <w:link w:val="3"/>
    <w:qFormat/>
    <w:uiPriority w:val="0"/>
    <w:rPr>
      <w:rFonts w:ascii="Arial" w:hAnsi="Arial" w:eastAsia="微软雅黑" w:cs="Times New Roman"/>
      <w:b/>
      <w:kern w:val="44"/>
      <w:sz w:val="36"/>
      <w:szCs w:val="24"/>
    </w:rPr>
  </w:style>
  <w:style w:type="character" w:customStyle="1" w:styleId="17">
    <w:name w:val="标题 2 Char"/>
    <w:basedOn w:val="12"/>
    <w:link w:val="4"/>
    <w:qFormat/>
    <w:uiPriority w:val="0"/>
    <w:rPr>
      <w:rFonts w:ascii="Arial" w:hAnsi="Arial" w:eastAsia="黑体" w:cs="Times New Roman"/>
      <w:szCs w:val="24"/>
    </w:rPr>
  </w:style>
  <w:style w:type="character" w:customStyle="1" w:styleId="18">
    <w:name w:val="标题 3 Char"/>
    <w:basedOn w:val="12"/>
    <w:link w:val="5"/>
    <w:qFormat/>
    <w:uiPriority w:val="0"/>
    <w:rPr>
      <w:rFonts w:ascii="宋体" w:hAnsi="宋体" w:eastAsia="宋体" w:cs="Times New Roman"/>
      <w:b/>
      <w:kern w:val="0"/>
      <w:sz w:val="27"/>
      <w:szCs w:val="27"/>
    </w:rPr>
  </w:style>
  <w:style w:type="character" w:customStyle="1" w:styleId="19">
    <w:name w:val="正文文本 Char"/>
    <w:basedOn w:val="12"/>
    <w:link w:val="6"/>
    <w:qFormat/>
    <w:uiPriority w:val="0"/>
    <w:rPr>
      <w:rFonts w:ascii="Calibri" w:hAnsi="Calibri" w:eastAsia="微软雅黑" w:cs="Times New Roman"/>
      <w:szCs w:val="24"/>
    </w:rPr>
  </w:style>
  <w:style w:type="paragraph" w:customStyle="1" w:styleId="20">
    <w:name w:val="p0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WPSOffice手动目录 1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28</Pages>
  <Words>14096</Words>
  <Characters>14826</Characters>
  <Lines>115</Lines>
  <Paragraphs>32</Paragraphs>
  <TotalTime>3</TotalTime>
  <ScaleCrop>false</ScaleCrop>
  <LinksUpToDate>false</LinksUpToDate>
  <CharactersWithSpaces>14868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2022-11-17T07:37:00Z</dcterms:created>
  <dc:creator>tengzhou</dc:creator>
  <cp:lastModifiedBy>Administrator</cp:lastModifiedBy>
  <dcterms:modified xsi:type="dcterms:W3CDTF">2025-03-04T01:30:00Z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62AA85C8A0314094964545C872064A0E_13</vt:lpwstr>
  </property>
</Properties>
</file>